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E539" w14:textId="77777777" w:rsidR="006D11D7" w:rsidRDefault="006D11D7" w:rsidP="00196C07">
      <w:pPr>
        <w:spacing w:after="120" w:line="240" w:lineRule="auto"/>
        <w:jc w:val="both"/>
        <w:rPr>
          <w:rFonts w:cstheme="minorHAnsi"/>
          <w:b/>
          <w:bCs/>
        </w:rPr>
      </w:pPr>
    </w:p>
    <w:p w14:paraId="0156EA9F" w14:textId="77777777" w:rsidR="006D11D7" w:rsidRDefault="006D11D7" w:rsidP="00196C07">
      <w:pPr>
        <w:spacing w:after="120" w:line="240" w:lineRule="auto"/>
        <w:jc w:val="both"/>
        <w:rPr>
          <w:rFonts w:cstheme="minorHAnsi"/>
          <w:b/>
          <w:bCs/>
        </w:rPr>
      </w:pPr>
    </w:p>
    <w:p w14:paraId="2EAA3A43" w14:textId="77777777" w:rsidR="006D11D7" w:rsidRDefault="006D11D7" w:rsidP="00196C07">
      <w:pPr>
        <w:spacing w:after="120" w:line="240" w:lineRule="auto"/>
        <w:jc w:val="both"/>
        <w:rPr>
          <w:rFonts w:cstheme="minorHAnsi"/>
          <w:b/>
          <w:bCs/>
        </w:rPr>
      </w:pPr>
    </w:p>
    <w:p w14:paraId="291F9F46" w14:textId="7E737707" w:rsidR="00612394" w:rsidRDefault="009174B8" w:rsidP="00196C07">
      <w:pPr>
        <w:spacing w:after="120" w:line="240" w:lineRule="auto"/>
        <w:jc w:val="both"/>
        <w:rPr>
          <w:rFonts w:cstheme="minorHAnsi"/>
          <w:b/>
          <w:bCs/>
        </w:rPr>
      </w:pPr>
      <w:proofErr w:type="spellStart"/>
      <w:r>
        <w:rPr>
          <w:rFonts w:cstheme="minorHAnsi"/>
          <w:b/>
          <w:bCs/>
        </w:rPr>
        <w:t>Information</w:t>
      </w:r>
      <w:proofErr w:type="spellEnd"/>
      <w:r>
        <w:rPr>
          <w:rFonts w:cstheme="minorHAnsi"/>
          <w:b/>
          <w:bCs/>
        </w:rPr>
        <w:t xml:space="preserve"> </w:t>
      </w:r>
      <w:proofErr w:type="spellStart"/>
      <w:r>
        <w:rPr>
          <w:rFonts w:cstheme="minorHAnsi"/>
          <w:b/>
          <w:bCs/>
        </w:rPr>
        <w:t>for</w:t>
      </w:r>
      <w:proofErr w:type="spellEnd"/>
      <w:r>
        <w:rPr>
          <w:rFonts w:cstheme="minorHAnsi"/>
          <w:b/>
          <w:bCs/>
        </w:rPr>
        <w:t xml:space="preserve"> </w:t>
      </w:r>
      <w:proofErr w:type="spellStart"/>
      <w:r>
        <w:rPr>
          <w:rFonts w:cstheme="minorHAnsi"/>
          <w:b/>
          <w:bCs/>
        </w:rPr>
        <w:t>whistleblowers</w:t>
      </w:r>
      <w:proofErr w:type="spellEnd"/>
    </w:p>
    <w:p w14:paraId="7EF00E9B" w14:textId="5D8EBB9E" w:rsidR="00DE727F" w:rsidRPr="007C63F2" w:rsidRDefault="00D007EE" w:rsidP="007E2C70">
      <w:pPr>
        <w:spacing w:after="120" w:line="240" w:lineRule="auto"/>
        <w:jc w:val="both"/>
        <w:rPr>
          <w:rFonts w:cstheme="minorHAnsi"/>
        </w:rPr>
      </w:pPr>
      <w:r w:rsidRPr="00D007EE">
        <w:rPr>
          <w:rFonts w:cstheme="minorHAnsi"/>
        </w:rPr>
        <w:t xml:space="preserve">According to Act No. 171/2023 Coll., on the Protection of Whistleblowers (hereinafter referred to as the </w:t>
      </w:r>
      <w:r w:rsidR="00AD4765">
        <w:rPr>
          <w:rFonts w:cstheme="minorHAnsi"/>
        </w:rPr>
        <w:t>’</w:t>
      </w:r>
      <w:r w:rsidRPr="00D007EE">
        <w:rPr>
          <w:rFonts w:cstheme="minorHAnsi"/>
          <w:i/>
          <w:iCs/>
        </w:rPr>
        <w:t>Act</w:t>
      </w:r>
      <w:r w:rsidR="00AD4765">
        <w:rPr>
          <w:rFonts w:cstheme="minorHAnsi"/>
          <w:i/>
          <w:iCs/>
        </w:rPr>
        <w:t>’</w:t>
      </w:r>
      <w:r w:rsidRPr="00D007EE">
        <w:rPr>
          <w:rFonts w:cstheme="minorHAnsi"/>
        </w:rPr>
        <w:t xml:space="preserve">), </w:t>
      </w:r>
      <w:bookmarkStart w:id="0" w:name="_Hlk152673112"/>
      <w:r w:rsidRPr="00D007EE">
        <w:rPr>
          <w:rFonts w:cstheme="minorHAnsi"/>
        </w:rPr>
        <w:t>which regulates the conditions for submitting and assessing reports of possible illegal conduct</w:t>
      </w:r>
      <w:r w:rsidR="00B87A8F">
        <w:rPr>
          <w:rFonts w:cstheme="minorHAnsi"/>
        </w:rPr>
        <w:t>,</w:t>
      </w:r>
      <w:r w:rsidRPr="00D007EE">
        <w:rPr>
          <w:rFonts w:cstheme="minorHAnsi"/>
        </w:rPr>
        <w:t xml:space="preserve"> along with the conditions </w:t>
      </w:r>
      <w:r w:rsidR="00AD4765">
        <w:rPr>
          <w:rFonts w:cstheme="minorHAnsi"/>
        </w:rPr>
        <w:t>for protecting</w:t>
      </w:r>
      <w:r w:rsidRPr="00D007EE">
        <w:rPr>
          <w:rFonts w:cstheme="minorHAnsi"/>
        </w:rPr>
        <w:t xml:space="preserve"> </w:t>
      </w:r>
      <w:r w:rsidR="00B87A8F">
        <w:rPr>
          <w:rFonts w:cstheme="minorHAnsi"/>
        </w:rPr>
        <w:t xml:space="preserve">the </w:t>
      </w:r>
      <w:r w:rsidRPr="00D007EE">
        <w:rPr>
          <w:rFonts w:cstheme="minorHAnsi"/>
        </w:rPr>
        <w:t>whistleblower against retaliatory measures by the employer, e</w:t>
      </w:r>
      <w:r w:rsidR="00AD4765">
        <w:rPr>
          <w:rFonts w:cstheme="minorHAnsi"/>
        </w:rPr>
        <w:t xml:space="preserve">ntities </w:t>
      </w:r>
      <w:r w:rsidR="00AD4765" w:rsidRPr="00AD4765">
        <w:rPr>
          <w:rFonts w:cstheme="minorHAnsi"/>
        </w:rPr>
        <w:t xml:space="preserve">employing at least 50 and at the same time less than 250 employees </w:t>
      </w:r>
      <w:r w:rsidR="00AD4765">
        <w:rPr>
          <w:rFonts w:cstheme="minorHAnsi"/>
        </w:rPr>
        <w:t>are</w:t>
      </w:r>
      <w:r w:rsidR="00AD4765" w:rsidRPr="00AD4765">
        <w:rPr>
          <w:rFonts w:cstheme="minorHAnsi"/>
        </w:rPr>
        <w:t xml:space="preserve"> obliged to implement an internal reporting system by December 15, 2023</w:t>
      </w:r>
      <w:r w:rsidRPr="00D007EE">
        <w:rPr>
          <w:rFonts w:cstheme="minorHAnsi"/>
        </w:rPr>
        <w:t xml:space="preserve">, and to assign a </w:t>
      </w:r>
      <w:r w:rsidR="00AD4765">
        <w:rPr>
          <w:rFonts w:cstheme="minorHAnsi"/>
        </w:rPr>
        <w:t>competent</w:t>
      </w:r>
      <w:r w:rsidRPr="00D007EE">
        <w:rPr>
          <w:rFonts w:cstheme="minorHAnsi"/>
        </w:rPr>
        <w:t xml:space="preserve"> person to handle submitted reports, as well as to prevent any retaliatory measures against whistleblower related to the submission of the report</w:t>
      </w:r>
      <w:bookmarkEnd w:id="0"/>
      <w:r w:rsidR="00DE727F" w:rsidRPr="007C63F2">
        <w:rPr>
          <w:rFonts w:cstheme="minorHAnsi"/>
        </w:rPr>
        <w:t xml:space="preserve">. </w:t>
      </w:r>
    </w:p>
    <w:p w14:paraId="51866733" w14:textId="77777777" w:rsidR="007639C7" w:rsidRDefault="007639C7" w:rsidP="007C63F2">
      <w:pPr>
        <w:spacing w:after="0" w:line="240" w:lineRule="auto"/>
        <w:jc w:val="both"/>
        <w:rPr>
          <w:rFonts w:cstheme="minorHAnsi"/>
        </w:rPr>
      </w:pPr>
    </w:p>
    <w:p w14:paraId="234054AD" w14:textId="0C308CC6" w:rsidR="00D007EE" w:rsidRDefault="00D007EE" w:rsidP="007E2C70">
      <w:pPr>
        <w:spacing w:after="120" w:line="240" w:lineRule="auto"/>
        <w:jc w:val="both"/>
        <w:rPr>
          <w:rFonts w:cstheme="minorHAnsi"/>
          <w:b/>
          <w:bCs/>
        </w:rPr>
      </w:pPr>
      <w:r>
        <w:rPr>
          <w:rFonts w:cstheme="minorHAnsi"/>
          <w:b/>
          <w:bCs/>
        </w:rPr>
        <w:t>I</w:t>
      </w:r>
      <w:r w:rsidRPr="00D007EE">
        <w:rPr>
          <w:rFonts w:cstheme="minorHAnsi"/>
          <w:b/>
          <w:bCs/>
        </w:rPr>
        <w:t xml:space="preserve">nternal reporting system </w:t>
      </w:r>
    </w:p>
    <w:p w14:paraId="69605414" w14:textId="0AD8A9CB" w:rsidR="007E2C70" w:rsidRPr="007C63F2" w:rsidRDefault="00B87A8F" w:rsidP="007E2C70">
      <w:pPr>
        <w:spacing w:after="120" w:line="240" w:lineRule="auto"/>
        <w:jc w:val="both"/>
        <w:rPr>
          <w:rFonts w:cstheme="minorHAnsi"/>
        </w:rPr>
      </w:pPr>
      <w:r w:rsidRPr="00B87A8F">
        <w:rPr>
          <w:rFonts w:cstheme="minorHAnsi"/>
        </w:rPr>
        <w:t>As of December 15, 2023,</w:t>
      </w:r>
      <w:r w:rsidR="007E2C70" w:rsidRPr="007639C7">
        <w:rPr>
          <w:rFonts w:cstheme="minorHAnsi"/>
        </w:rPr>
        <w:t>Heidelberg Materials Digital Hub Brno, s.r.o. (</w:t>
      </w:r>
      <w:r w:rsidR="007E2C70" w:rsidRPr="007E6E82">
        <w:rPr>
          <w:rFonts w:cstheme="minorHAnsi"/>
        </w:rPr>
        <w:t xml:space="preserve">hereinafter referred to as </w:t>
      </w:r>
      <w:r>
        <w:rPr>
          <w:rFonts w:cstheme="minorHAnsi"/>
        </w:rPr>
        <w:t>’</w:t>
      </w:r>
      <w:r w:rsidR="007E2C70" w:rsidRPr="007E6E82">
        <w:rPr>
          <w:rFonts w:cstheme="minorHAnsi"/>
          <w:i/>
          <w:iCs/>
        </w:rPr>
        <w:t>DHB</w:t>
      </w:r>
      <w:r>
        <w:rPr>
          <w:rFonts w:cstheme="minorHAnsi"/>
          <w:i/>
          <w:iCs/>
        </w:rPr>
        <w:t>’</w:t>
      </w:r>
      <w:r w:rsidR="007E2C70" w:rsidRPr="007639C7">
        <w:rPr>
          <w:rFonts w:cstheme="minorHAnsi"/>
        </w:rPr>
        <w:t>)</w:t>
      </w:r>
      <w:r w:rsidR="007E2C70">
        <w:rPr>
          <w:rFonts w:cstheme="minorHAnsi"/>
        </w:rPr>
        <w:t xml:space="preserve"> </w:t>
      </w:r>
      <w:r w:rsidR="007E2C70" w:rsidRPr="007E6E82">
        <w:rPr>
          <w:rFonts w:cstheme="minorHAnsi"/>
        </w:rPr>
        <w:t>is implementing a</w:t>
      </w:r>
      <w:r>
        <w:rPr>
          <w:rFonts w:cstheme="minorHAnsi"/>
        </w:rPr>
        <w:t> </w:t>
      </w:r>
      <w:r w:rsidR="007E2C70" w:rsidRPr="007E6E82">
        <w:rPr>
          <w:rFonts w:cstheme="minorHAnsi"/>
        </w:rPr>
        <w:t xml:space="preserve">system for </w:t>
      </w:r>
      <w:r>
        <w:rPr>
          <w:rFonts w:cstheme="minorHAnsi"/>
        </w:rPr>
        <w:t>submitting</w:t>
      </w:r>
      <w:r w:rsidR="007E2C70" w:rsidRPr="007E6E82">
        <w:rPr>
          <w:rFonts w:cstheme="minorHAnsi"/>
        </w:rPr>
        <w:t xml:space="preserve"> reports </w:t>
      </w:r>
      <w:r>
        <w:rPr>
          <w:rFonts w:cstheme="minorHAnsi"/>
        </w:rPr>
        <w:t xml:space="preserve">in </w:t>
      </w:r>
      <w:r w:rsidR="007E2C70" w:rsidRPr="007E6E82">
        <w:rPr>
          <w:rFonts w:cstheme="minorHAnsi"/>
        </w:rPr>
        <w:t>accord</w:t>
      </w:r>
      <w:r>
        <w:rPr>
          <w:rFonts w:cstheme="minorHAnsi"/>
        </w:rPr>
        <w:t>ance with</w:t>
      </w:r>
      <w:r w:rsidR="007E2C70" w:rsidRPr="007E6E82">
        <w:rPr>
          <w:rFonts w:cstheme="minorHAnsi"/>
        </w:rPr>
        <w:t xml:space="preserve"> the </w:t>
      </w:r>
      <w:r w:rsidR="007E2C70">
        <w:rPr>
          <w:rFonts w:cstheme="minorHAnsi"/>
        </w:rPr>
        <w:t>Act</w:t>
      </w:r>
      <w:r w:rsidR="007E2C70" w:rsidRPr="007E6E82">
        <w:rPr>
          <w:rFonts w:cstheme="minorHAnsi"/>
        </w:rPr>
        <w:t xml:space="preserve">. </w:t>
      </w:r>
      <w:r w:rsidR="006571EF" w:rsidRPr="006571EF">
        <w:rPr>
          <w:rFonts w:cstheme="minorHAnsi"/>
        </w:rPr>
        <w:t>Within</w:t>
      </w:r>
      <w:r w:rsidR="006571EF">
        <w:rPr>
          <w:rFonts w:cstheme="minorHAnsi"/>
        </w:rPr>
        <w:t xml:space="preserve"> </w:t>
      </w:r>
      <w:r w:rsidR="007E2C70" w:rsidRPr="007E6E82">
        <w:rPr>
          <w:rFonts w:cstheme="minorHAnsi"/>
        </w:rPr>
        <w:t xml:space="preserve">this system, a </w:t>
      </w:r>
      <w:r w:rsidR="007E2C70">
        <w:rPr>
          <w:rFonts w:cstheme="minorHAnsi"/>
        </w:rPr>
        <w:t>competent</w:t>
      </w:r>
      <w:r w:rsidR="007E2C70" w:rsidRPr="007E6E82">
        <w:rPr>
          <w:rFonts w:cstheme="minorHAnsi"/>
        </w:rPr>
        <w:t xml:space="preserve"> person </w:t>
      </w:r>
      <w:r w:rsidR="007E2C70" w:rsidRPr="00676886">
        <w:rPr>
          <w:rFonts w:cstheme="minorHAnsi"/>
        </w:rPr>
        <w:t>in DHB</w:t>
      </w:r>
      <w:r>
        <w:rPr>
          <w:rFonts w:cstheme="minorHAnsi"/>
        </w:rPr>
        <w:t>,</w:t>
      </w:r>
      <w:r w:rsidR="007E2C70" w:rsidRPr="00676886">
        <w:rPr>
          <w:rFonts w:cstheme="minorHAnsi"/>
        </w:rPr>
        <w:t xml:space="preserve"> </w:t>
      </w:r>
      <w:r w:rsidR="007E2C70" w:rsidRPr="007E6E82">
        <w:rPr>
          <w:rFonts w:cstheme="minorHAnsi"/>
        </w:rPr>
        <w:t>who will deal with individual reports and assess their validity</w:t>
      </w:r>
      <w:r>
        <w:rPr>
          <w:rFonts w:cstheme="minorHAnsi"/>
        </w:rPr>
        <w:t>,</w:t>
      </w:r>
      <w:r w:rsidR="007E2C70">
        <w:rPr>
          <w:rFonts w:cstheme="minorHAnsi"/>
        </w:rPr>
        <w:t xml:space="preserve"> </w:t>
      </w:r>
      <w:r w:rsidR="007E2C70" w:rsidRPr="007E6E82">
        <w:rPr>
          <w:rFonts w:cstheme="minorHAnsi"/>
        </w:rPr>
        <w:t>has been designated</w:t>
      </w:r>
      <w:r w:rsidR="007E2C70" w:rsidRPr="007C63F2">
        <w:rPr>
          <w:rFonts w:cstheme="minorHAnsi"/>
        </w:rPr>
        <w:t xml:space="preserve">. </w:t>
      </w:r>
    </w:p>
    <w:p w14:paraId="2F8673F6" w14:textId="33C083D9" w:rsidR="007E2C70" w:rsidRPr="007C63F2" w:rsidRDefault="007E2C70" w:rsidP="007E2C70">
      <w:pPr>
        <w:spacing w:after="0" w:line="240" w:lineRule="auto"/>
        <w:jc w:val="both"/>
        <w:rPr>
          <w:rFonts w:cstheme="minorHAnsi"/>
        </w:rPr>
      </w:pPr>
      <w:r w:rsidRPr="00676886">
        <w:rPr>
          <w:rFonts w:cstheme="minorHAnsi"/>
        </w:rPr>
        <w:t xml:space="preserve">You can </w:t>
      </w:r>
      <w:r w:rsidR="006571EF">
        <w:rPr>
          <w:rFonts w:cstheme="minorHAnsi"/>
        </w:rPr>
        <w:t>submit</w:t>
      </w:r>
      <w:r w:rsidRPr="00676886">
        <w:rPr>
          <w:rFonts w:cstheme="minorHAnsi"/>
        </w:rPr>
        <w:t xml:space="preserve"> </w:t>
      </w:r>
      <w:r w:rsidR="006571EF">
        <w:rPr>
          <w:rFonts w:cstheme="minorHAnsi"/>
        </w:rPr>
        <w:t>the</w:t>
      </w:r>
      <w:r w:rsidRPr="00676886">
        <w:rPr>
          <w:rFonts w:cstheme="minorHAnsi"/>
        </w:rPr>
        <w:t xml:space="preserve"> reports in the</w:t>
      </w:r>
      <w:r w:rsidR="006571EF">
        <w:rPr>
          <w:rFonts w:cstheme="minorHAnsi"/>
        </w:rPr>
        <w:t>se</w:t>
      </w:r>
      <w:r w:rsidRPr="00676886">
        <w:rPr>
          <w:rFonts w:cstheme="minorHAnsi"/>
        </w:rPr>
        <w:t xml:space="preserve"> ways</w:t>
      </w:r>
      <w:r w:rsidRPr="007C63F2">
        <w:rPr>
          <w:rFonts w:cstheme="minorHAnsi"/>
        </w:rPr>
        <w:t>:</w:t>
      </w:r>
    </w:p>
    <w:p w14:paraId="541B5F09" w14:textId="7DED2CE3" w:rsidR="007E2C70" w:rsidRPr="007C63F2" w:rsidRDefault="007E2C70" w:rsidP="007E2C70">
      <w:pPr>
        <w:pStyle w:val="ListParagraph"/>
        <w:numPr>
          <w:ilvl w:val="0"/>
          <w:numId w:val="6"/>
        </w:numPr>
        <w:spacing w:after="0" w:line="240" w:lineRule="auto"/>
        <w:contextualSpacing w:val="0"/>
        <w:jc w:val="both"/>
        <w:rPr>
          <w:rFonts w:cstheme="minorHAnsi"/>
        </w:rPr>
      </w:pPr>
      <w:r w:rsidRPr="00676886">
        <w:rPr>
          <w:rFonts w:cstheme="minorHAnsi"/>
        </w:rPr>
        <w:t>person</w:t>
      </w:r>
      <w:r w:rsidR="006571EF">
        <w:rPr>
          <w:rFonts w:cstheme="minorHAnsi"/>
        </w:rPr>
        <w:t>ally</w:t>
      </w:r>
      <w:r w:rsidRPr="00676886">
        <w:rPr>
          <w:rFonts w:cstheme="minorHAnsi"/>
        </w:rPr>
        <w:t xml:space="preserve"> to the </w:t>
      </w:r>
      <w:r>
        <w:rPr>
          <w:rFonts w:cstheme="minorHAnsi"/>
        </w:rPr>
        <w:t>competent</w:t>
      </w:r>
      <w:r w:rsidRPr="00676886">
        <w:rPr>
          <w:rFonts w:cstheme="minorHAnsi"/>
        </w:rPr>
        <w:t xml:space="preserve"> person, who</w:t>
      </w:r>
      <w:r>
        <w:rPr>
          <w:rFonts w:cstheme="minorHAnsi"/>
        </w:rPr>
        <w:t xml:space="preserve"> </w:t>
      </w:r>
      <w:proofErr w:type="spellStart"/>
      <w:r>
        <w:rPr>
          <w:rFonts w:cstheme="minorHAnsi"/>
        </w:rPr>
        <w:t>i</w:t>
      </w:r>
      <w:r w:rsidRPr="00676886">
        <w:rPr>
          <w:rFonts w:cstheme="minorHAnsi"/>
        </w:rPr>
        <w:t>s</w:t>
      </w:r>
      <w:proofErr w:type="spellEnd"/>
      <w:r w:rsidRPr="00676886">
        <w:rPr>
          <w:rFonts w:cstheme="minorHAnsi"/>
        </w:rPr>
        <w:t xml:space="preserve"> </w:t>
      </w:r>
      <w:proofErr w:type="spellStart"/>
      <w:r w:rsidR="006571EF">
        <w:rPr>
          <w:rFonts w:cstheme="minorHAnsi"/>
        </w:rPr>
        <w:t>the</w:t>
      </w:r>
      <w:proofErr w:type="spellEnd"/>
      <w:r w:rsidR="006571EF">
        <w:rPr>
          <w:rFonts w:cstheme="minorHAnsi"/>
        </w:rPr>
        <w:t xml:space="preserve"> </w:t>
      </w:r>
      <w:r w:rsidR="00421D5D">
        <w:rPr>
          <w:rFonts w:cstheme="minorHAnsi"/>
        </w:rPr>
        <w:t>Senior</w:t>
      </w:r>
      <w:r w:rsidRPr="00676886">
        <w:rPr>
          <w:rFonts w:cstheme="minorHAnsi"/>
        </w:rPr>
        <w:t xml:space="preserve"> Manager</w:t>
      </w:r>
      <w:r w:rsidR="00421D5D">
        <w:rPr>
          <w:rFonts w:cstheme="minorHAnsi"/>
        </w:rPr>
        <w:t xml:space="preserve"> </w:t>
      </w:r>
      <w:proofErr w:type="gramStart"/>
      <w:r w:rsidR="00421D5D">
        <w:rPr>
          <w:rFonts w:cstheme="minorHAnsi"/>
        </w:rPr>
        <w:t>HR -</w:t>
      </w:r>
      <w:r w:rsidRPr="00676886">
        <w:rPr>
          <w:rFonts w:cstheme="minorHAnsi"/>
        </w:rPr>
        <w:t xml:space="preserve"> </w:t>
      </w:r>
      <w:r>
        <w:rPr>
          <w:rFonts w:cstheme="minorHAnsi"/>
        </w:rPr>
        <w:t>Tereza</w:t>
      </w:r>
      <w:proofErr w:type="gramEnd"/>
      <w:r>
        <w:rPr>
          <w:rFonts w:cstheme="minorHAnsi"/>
        </w:rPr>
        <w:t xml:space="preserve"> Mikšíková;</w:t>
      </w:r>
    </w:p>
    <w:p w14:paraId="3919BEBA" w14:textId="726894DA" w:rsidR="007E2C70" w:rsidRDefault="007E2C70" w:rsidP="007E2C70">
      <w:pPr>
        <w:pStyle w:val="ListParagraph"/>
        <w:numPr>
          <w:ilvl w:val="0"/>
          <w:numId w:val="6"/>
        </w:numPr>
        <w:spacing w:after="0" w:line="240" w:lineRule="auto"/>
        <w:contextualSpacing w:val="0"/>
        <w:jc w:val="both"/>
        <w:rPr>
          <w:rFonts w:cstheme="minorHAnsi"/>
        </w:rPr>
      </w:pPr>
      <w:r>
        <w:rPr>
          <w:rFonts w:cstheme="minorHAnsi"/>
        </w:rPr>
        <w:t>v</w:t>
      </w:r>
      <w:r w:rsidRPr="00676886">
        <w:rPr>
          <w:rFonts w:cstheme="minorHAnsi"/>
        </w:rPr>
        <w:t xml:space="preserve">ia phone call to the </w:t>
      </w:r>
      <w:r>
        <w:rPr>
          <w:rFonts w:cstheme="minorHAnsi"/>
        </w:rPr>
        <w:t>competent</w:t>
      </w:r>
      <w:r w:rsidRPr="00676886">
        <w:rPr>
          <w:rFonts w:cstheme="minorHAnsi"/>
        </w:rPr>
        <w:t xml:space="preserve"> person </w:t>
      </w:r>
      <w:proofErr w:type="spellStart"/>
      <w:r w:rsidRPr="00676886">
        <w:rPr>
          <w:rFonts w:cstheme="minorHAnsi"/>
        </w:rPr>
        <w:t>at</w:t>
      </w:r>
      <w:proofErr w:type="spellEnd"/>
      <w:r w:rsidRPr="00676886">
        <w:rPr>
          <w:rFonts w:cstheme="minorHAnsi"/>
        </w:rPr>
        <w:t xml:space="preserve"> </w:t>
      </w:r>
      <w:proofErr w:type="spellStart"/>
      <w:r w:rsidRPr="00676886">
        <w:rPr>
          <w:rFonts w:cstheme="minorHAnsi"/>
        </w:rPr>
        <w:t>this</w:t>
      </w:r>
      <w:proofErr w:type="spellEnd"/>
      <w:r w:rsidRPr="00676886">
        <w:rPr>
          <w:rFonts w:cstheme="minorHAnsi"/>
        </w:rPr>
        <w:t xml:space="preserve"> </w:t>
      </w:r>
      <w:proofErr w:type="spellStart"/>
      <w:r w:rsidRPr="00676886">
        <w:rPr>
          <w:rFonts w:cstheme="minorHAnsi"/>
        </w:rPr>
        <w:t>number</w:t>
      </w:r>
      <w:proofErr w:type="spellEnd"/>
      <w:r>
        <w:rPr>
          <w:rFonts w:cstheme="minorHAnsi"/>
        </w:rPr>
        <w:t>:</w:t>
      </w:r>
      <w:r w:rsidRPr="00676886">
        <w:rPr>
          <w:rFonts w:cstheme="minorHAnsi"/>
        </w:rPr>
        <w:t xml:space="preserve"> </w:t>
      </w:r>
      <w:r w:rsidRPr="007639C7">
        <w:rPr>
          <w:rFonts w:cstheme="minorHAnsi"/>
        </w:rPr>
        <w:t>544 137</w:t>
      </w:r>
      <w:r>
        <w:rPr>
          <w:rFonts w:cstheme="minorHAnsi"/>
        </w:rPr>
        <w:t> </w:t>
      </w:r>
      <w:r w:rsidRPr="007639C7">
        <w:rPr>
          <w:rFonts w:cstheme="minorHAnsi"/>
        </w:rPr>
        <w:t>354</w:t>
      </w:r>
      <w:r>
        <w:rPr>
          <w:rFonts w:cstheme="minorHAnsi"/>
        </w:rPr>
        <w:t>;</w:t>
      </w:r>
    </w:p>
    <w:p w14:paraId="2BB6B2F9" w14:textId="77777777" w:rsidR="007E2C70" w:rsidRPr="007639C7" w:rsidRDefault="007E2C70" w:rsidP="007E2C70">
      <w:pPr>
        <w:pStyle w:val="ListParagraph"/>
        <w:numPr>
          <w:ilvl w:val="0"/>
          <w:numId w:val="6"/>
        </w:numPr>
        <w:spacing w:after="0" w:line="240" w:lineRule="auto"/>
        <w:contextualSpacing w:val="0"/>
        <w:jc w:val="both"/>
        <w:rPr>
          <w:rFonts w:cstheme="minorHAnsi"/>
        </w:rPr>
      </w:pPr>
      <w:r w:rsidRPr="00676886">
        <w:rPr>
          <w:rFonts w:cstheme="minorHAnsi"/>
        </w:rPr>
        <w:t>digitally via email to this address</w:t>
      </w:r>
      <w:r w:rsidRPr="007639C7">
        <w:rPr>
          <w:rFonts w:cstheme="minorHAnsi"/>
        </w:rPr>
        <w:t xml:space="preserve">: </w:t>
      </w:r>
      <w:hyperlink r:id="rId8" w:history="1">
        <w:r w:rsidRPr="00153A38">
          <w:rPr>
            <w:rStyle w:val="Hyperlink"/>
          </w:rPr>
          <w:t>whistleblowing.hmdhb@heidelbergmaterials.com</w:t>
        </w:r>
      </w:hyperlink>
      <w:r>
        <w:rPr>
          <w:rFonts w:cstheme="minorHAnsi"/>
        </w:rPr>
        <w:t>;</w:t>
      </w:r>
    </w:p>
    <w:p w14:paraId="1AFCC649" w14:textId="77777777" w:rsidR="007E2C70" w:rsidRPr="007C63F2" w:rsidRDefault="007E2C70" w:rsidP="007E2C70">
      <w:pPr>
        <w:pStyle w:val="ListParagraph"/>
        <w:numPr>
          <w:ilvl w:val="0"/>
          <w:numId w:val="6"/>
        </w:numPr>
        <w:spacing w:after="120" w:line="240" w:lineRule="auto"/>
        <w:ind w:left="714" w:hanging="357"/>
        <w:contextualSpacing w:val="0"/>
        <w:jc w:val="both"/>
        <w:rPr>
          <w:rFonts w:cstheme="minorHAnsi"/>
        </w:rPr>
      </w:pPr>
      <w:r>
        <w:rPr>
          <w:rFonts w:cstheme="minorHAnsi"/>
        </w:rPr>
        <w:t>i</w:t>
      </w:r>
      <w:r w:rsidRPr="00676886">
        <w:rPr>
          <w:rFonts w:cstheme="minorHAnsi"/>
        </w:rPr>
        <w:t xml:space="preserve">n writing via postal services to the address: Škrobárenská 511/3, 617 00 Brno, for the attention of the </w:t>
      </w:r>
      <w:r>
        <w:rPr>
          <w:rFonts w:cstheme="minorHAnsi"/>
        </w:rPr>
        <w:t>competent</w:t>
      </w:r>
      <w:r w:rsidRPr="00676886">
        <w:rPr>
          <w:rFonts w:cstheme="minorHAnsi"/>
        </w:rPr>
        <w:t xml:space="preserve"> person</w:t>
      </w:r>
      <w:r>
        <w:rPr>
          <w:rFonts w:cstheme="minorHAnsi"/>
        </w:rPr>
        <w:t>.</w:t>
      </w:r>
    </w:p>
    <w:p w14:paraId="6E4FB176" w14:textId="77777777" w:rsidR="007E2C70" w:rsidRPr="007C63F2" w:rsidRDefault="007E2C70" w:rsidP="007E2C70">
      <w:pPr>
        <w:spacing w:after="0" w:line="240" w:lineRule="auto"/>
        <w:jc w:val="both"/>
        <w:rPr>
          <w:rFonts w:cstheme="minorHAnsi"/>
        </w:rPr>
      </w:pPr>
      <w:r w:rsidRPr="00676886">
        <w:rPr>
          <w:rFonts w:cstheme="minorHAnsi"/>
        </w:rPr>
        <w:t>Please include the following in your report</w:t>
      </w:r>
      <w:r w:rsidRPr="007C63F2">
        <w:rPr>
          <w:rFonts w:cstheme="minorHAnsi"/>
        </w:rPr>
        <w:t>:</w:t>
      </w:r>
    </w:p>
    <w:p w14:paraId="0257FEFF" w14:textId="77777777" w:rsidR="007E2C70" w:rsidRPr="007C63F2" w:rsidRDefault="007E2C70" w:rsidP="007E2C70">
      <w:pPr>
        <w:pStyle w:val="ListParagraph"/>
        <w:numPr>
          <w:ilvl w:val="0"/>
          <w:numId w:val="6"/>
        </w:numPr>
        <w:spacing w:after="0" w:line="240" w:lineRule="auto"/>
        <w:contextualSpacing w:val="0"/>
        <w:jc w:val="both"/>
        <w:rPr>
          <w:rFonts w:cstheme="minorHAnsi"/>
        </w:rPr>
      </w:pPr>
      <w:r>
        <w:rPr>
          <w:rFonts w:cstheme="minorHAnsi"/>
        </w:rPr>
        <w:t>t</w:t>
      </w:r>
      <w:r w:rsidRPr="00676886">
        <w:rPr>
          <w:rFonts w:cstheme="minorHAnsi"/>
        </w:rPr>
        <w:t>he kind of illegal act in question</w:t>
      </w:r>
      <w:r>
        <w:rPr>
          <w:rFonts w:cstheme="minorHAnsi"/>
        </w:rPr>
        <w:t>;</w:t>
      </w:r>
    </w:p>
    <w:p w14:paraId="04DE2B52" w14:textId="77777777" w:rsidR="007E2C70" w:rsidRPr="007C63F2" w:rsidRDefault="007E2C70" w:rsidP="007E2C70">
      <w:pPr>
        <w:pStyle w:val="ListParagraph"/>
        <w:numPr>
          <w:ilvl w:val="0"/>
          <w:numId w:val="6"/>
        </w:numPr>
        <w:spacing w:after="0" w:line="240" w:lineRule="auto"/>
        <w:contextualSpacing w:val="0"/>
        <w:jc w:val="both"/>
        <w:rPr>
          <w:rFonts w:cstheme="minorHAnsi"/>
        </w:rPr>
      </w:pPr>
      <w:r>
        <w:rPr>
          <w:rFonts w:cstheme="minorHAnsi"/>
        </w:rPr>
        <w:t>t</w:t>
      </w:r>
      <w:r w:rsidRPr="00676886">
        <w:rPr>
          <w:rFonts w:cstheme="minorHAnsi"/>
        </w:rPr>
        <w:t>he person who committed it</w:t>
      </w:r>
      <w:r>
        <w:rPr>
          <w:rFonts w:cstheme="minorHAnsi"/>
        </w:rPr>
        <w:t>;</w:t>
      </w:r>
    </w:p>
    <w:p w14:paraId="5A30A27C" w14:textId="77777777" w:rsidR="007E2C70" w:rsidRPr="007C63F2" w:rsidRDefault="007E2C70" w:rsidP="007E2C70">
      <w:pPr>
        <w:pStyle w:val="ListParagraph"/>
        <w:numPr>
          <w:ilvl w:val="0"/>
          <w:numId w:val="6"/>
        </w:numPr>
        <w:spacing w:after="0" w:line="240" w:lineRule="auto"/>
        <w:contextualSpacing w:val="0"/>
        <w:jc w:val="both"/>
        <w:rPr>
          <w:rFonts w:cstheme="minorHAnsi"/>
        </w:rPr>
      </w:pPr>
      <w:r>
        <w:rPr>
          <w:rFonts w:cstheme="minorHAnsi"/>
        </w:rPr>
        <w:t>y</w:t>
      </w:r>
      <w:r w:rsidRPr="00676886">
        <w:rPr>
          <w:rFonts w:cstheme="minorHAnsi"/>
        </w:rPr>
        <w:t>our full name</w:t>
      </w:r>
      <w:r>
        <w:rPr>
          <w:rFonts w:cstheme="minorHAnsi"/>
        </w:rPr>
        <w:t>;</w:t>
      </w:r>
    </w:p>
    <w:p w14:paraId="16D65AA3" w14:textId="77777777" w:rsidR="007E2C70" w:rsidRPr="007C63F2" w:rsidRDefault="007E2C70" w:rsidP="007E2C70">
      <w:pPr>
        <w:pStyle w:val="ListParagraph"/>
        <w:numPr>
          <w:ilvl w:val="0"/>
          <w:numId w:val="6"/>
        </w:numPr>
        <w:spacing w:after="120" w:line="240" w:lineRule="auto"/>
        <w:contextualSpacing w:val="0"/>
        <w:jc w:val="both"/>
        <w:rPr>
          <w:rFonts w:cstheme="minorHAnsi"/>
        </w:rPr>
      </w:pPr>
      <w:r>
        <w:rPr>
          <w:rFonts w:cstheme="minorHAnsi"/>
        </w:rPr>
        <w:t>y</w:t>
      </w:r>
      <w:r w:rsidRPr="00676886">
        <w:rPr>
          <w:rFonts w:cstheme="minorHAnsi"/>
        </w:rPr>
        <w:t>our contact information (phone or email)</w:t>
      </w:r>
      <w:r w:rsidRPr="007C63F2">
        <w:rPr>
          <w:rFonts w:cstheme="minorHAnsi"/>
        </w:rPr>
        <w:t>.</w:t>
      </w:r>
    </w:p>
    <w:p w14:paraId="51A68501" w14:textId="77777777" w:rsidR="007E2C70" w:rsidRPr="007C63F2" w:rsidRDefault="007E2C70" w:rsidP="007E2C70">
      <w:pPr>
        <w:spacing w:after="120" w:line="240" w:lineRule="auto"/>
        <w:jc w:val="both"/>
        <w:rPr>
          <w:rFonts w:cstheme="minorHAnsi"/>
        </w:rPr>
      </w:pPr>
      <w:proofErr w:type="spellStart"/>
      <w:r w:rsidRPr="00676886">
        <w:rPr>
          <w:rFonts w:cstheme="minorHAnsi"/>
        </w:rPr>
        <w:t>Of</w:t>
      </w:r>
      <w:proofErr w:type="spellEnd"/>
      <w:r w:rsidRPr="00676886">
        <w:rPr>
          <w:rFonts w:cstheme="minorHAnsi"/>
        </w:rPr>
        <w:t xml:space="preserve"> </w:t>
      </w:r>
      <w:proofErr w:type="spellStart"/>
      <w:r w:rsidRPr="00676886">
        <w:rPr>
          <w:rFonts w:cstheme="minorHAnsi"/>
        </w:rPr>
        <w:t>course</w:t>
      </w:r>
      <w:proofErr w:type="spellEnd"/>
      <w:r w:rsidRPr="00676886">
        <w:rPr>
          <w:rFonts w:cstheme="minorHAnsi"/>
        </w:rPr>
        <w:t xml:space="preserve">, </w:t>
      </w:r>
      <w:proofErr w:type="spellStart"/>
      <w:r w:rsidRPr="00676886">
        <w:rPr>
          <w:rFonts w:cstheme="minorHAnsi"/>
        </w:rPr>
        <w:t>you</w:t>
      </w:r>
      <w:proofErr w:type="spellEnd"/>
      <w:r w:rsidRPr="00676886">
        <w:rPr>
          <w:rFonts w:cstheme="minorHAnsi"/>
        </w:rPr>
        <w:t xml:space="preserve"> </w:t>
      </w:r>
      <w:proofErr w:type="spellStart"/>
      <w:r w:rsidRPr="00676886">
        <w:rPr>
          <w:rFonts w:cstheme="minorHAnsi"/>
        </w:rPr>
        <w:t>can</w:t>
      </w:r>
      <w:proofErr w:type="spellEnd"/>
      <w:r w:rsidRPr="00676886">
        <w:rPr>
          <w:rFonts w:cstheme="minorHAnsi"/>
        </w:rPr>
        <w:t xml:space="preserve"> continue to use and submit reports through the system</w:t>
      </w:r>
      <w:r w:rsidRPr="007C63F2">
        <w:rPr>
          <w:rFonts w:cstheme="minorHAnsi"/>
        </w:rPr>
        <w:t xml:space="preserve"> </w:t>
      </w:r>
      <w:hyperlink r:id="rId9" w:history="1">
        <w:r w:rsidRPr="00DB2AD6">
          <w:rPr>
            <w:rStyle w:val="Hyperlink"/>
            <w:rFonts w:cstheme="minorHAnsi"/>
          </w:rPr>
          <w:t>Speak-Up</w:t>
        </w:r>
      </w:hyperlink>
      <w:r w:rsidRPr="007C63F2">
        <w:rPr>
          <w:rFonts w:cstheme="minorHAnsi"/>
        </w:rPr>
        <w:t xml:space="preserve"> </w:t>
      </w:r>
      <w:r w:rsidRPr="006E503E">
        <w:rPr>
          <w:rFonts w:cstheme="minorHAnsi"/>
        </w:rPr>
        <w:t>established and operated by</w:t>
      </w:r>
      <w:r>
        <w:rPr>
          <w:rFonts w:cstheme="minorHAnsi"/>
        </w:rPr>
        <w:t xml:space="preserve"> the</w:t>
      </w:r>
      <w:r w:rsidRPr="007C63F2">
        <w:rPr>
          <w:rFonts w:cstheme="minorHAnsi"/>
        </w:rPr>
        <w:t xml:space="preserve"> Heidelberg Materials</w:t>
      </w:r>
      <w:r>
        <w:rPr>
          <w:rFonts w:cstheme="minorHAnsi"/>
        </w:rPr>
        <w:t xml:space="preserve"> AG</w:t>
      </w:r>
      <w:r w:rsidRPr="007C63F2">
        <w:rPr>
          <w:rFonts w:cstheme="minorHAnsi"/>
        </w:rPr>
        <w:t xml:space="preserve">: </w:t>
      </w:r>
      <w:hyperlink r:id="rId10" w:history="1">
        <w:r w:rsidRPr="00837C6E">
          <w:rPr>
            <w:rStyle w:val="Hyperlink"/>
          </w:rPr>
          <w:t>https://www.speakupfeedback.eu/web/heidelbergcement</w:t>
        </w:r>
      </w:hyperlink>
      <w:r>
        <w:t xml:space="preserve"> </w:t>
      </w:r>
    </w:p>
    <w:p w14:paraId="7C494E5A" w14:textId="77777777" w:rsidR="007E2C70" w:rsidRPr="007C63F2" w:rsidRDefault="007E2C70" w:rsidP="00654FB3">
      <w:pPr>
        <w:spacing w:after="0" w:line="240" w:lineRule="auto"/>
        <w:jc w:val="both"/>
        <w:rPr>
          <w:rFonts w:cstheme="minorHAnsi"/>
          <w:b/>
          <w:bCs/>
        </w:rPr>
      </w:pPr>
    </w:p>
    <w:p w14:paraId="234FCE7B" w14:textId="77777777" w:rsidR="007E2C70" w:rsidRPr="007C63F2" w:rsidRDefault="007E2C70" w:rsidP="007E2C70">
      <w:pPr>
        <w:spacing w:after="120" w:line="240" w:lineRule="auto"/>
        <w:jc w:val="both"/>
        <w:rPr>
          <w:rFonts w:cstheme="minorHAnsi"/>
          <w:b/>
          <w:bCs/>
        </w:rPr>
      </w:pPr>
      <w:r w:rsidRPr="006E503E">
        <w:rPr>
          <w:rFonts w:cstheme="minorHAnsi"/>
          <w:b/>
          <w:bCs/>
        </w:rPr>
        <w:t>External Reporting System</w:t>
      </w:r>
    </w:p>
    <w:p w14:paraId="47B0FADB" w14:textId="5A4171EC" w:rsidR="007E2C70" w:rsidRDefault="007E2C70" w:rsidP="007E2C70">
      <w:pPr>
        <w:spacing w:after="120" w:line="240" w:lineRule="auto"/>
        <w:jc w:val="both"/>
        <w:rPr>
          <w:rFonts w:cstheme="minorHAnsi"/>
        </w:rPr>
      </w:pPr>
      <w:r w:rsidRPr="006E503E">
        <w:rPr>
          <w:rFonts w:cstheme="minorHAnsi"/>
        </w:rPr>
        <w:t xml:space="preserve">The </w:t>
      </w:r>
      <w:r>
        <w:rPr>
          <w:rFonts w:cstheme="minorHAnsi"/>
        </w:rPr>
        <w:t>Act</w:t>
      </w:r>
      <w:r w:rsidRPr="006E503E">
        <w:rPr>
          <w:rFonts w:cstheme="minorHAnsi"/>
        </w:rPr>
        <w:t xml:space="preserve"> </w:t>
      </w:r>
      <w:r w:rsidR="006571EF">
        <w:rPr>
          <w:rFonts w:cstheme="minorHAnsi"/>
        </w:rPr>
        <w:t xml:space="preserve">also </w:t>
      </w:r>
      <w:r w:rsidRPr="006E503E">
        <w:rPr>
          <w:rFonts w:cstheme="minorHAnsi"/>
        </w:rPr>
        <w:t xml:space="preserve">allows </w:t>
      </w:r>
      <w:r w:rsidR="006571EF">
        <w:rPr>
          <w:rFonts w:cstheme="minorHAnsi"/>
        </w:rPr>
        <w:t>for the submission of a</w:t>
      </w:r>
      <w:r w:rsidRPr="006E503E">
        <w:rPr>
          <w:rFonts w:cstheme="minorHAnsi"/>
        </w:rPr>
        <w:t xml:space="preserve"> report</w:t>
      </w:r>
      <w:r w:rsidR="00196C07">
        <w:rPr>
          <w:rFonts w:cstheme="minorHAnsi"/>
        </w:rPr>
        <w:t xml:space="preserve"> to</w:t>
      </w:r>
      <w:r w:rsidRPr="006E503E">
        <w:rPr>
          <w:rFonts w:cstheme="minorHAnsi"/>
        </w:rPr>
        <w:t xml:space="preserve"> the Ministry of Justice, where </w:t>
      </w:r>
      <w:r w:rsidR="00196C07">
        <w:rPr>
          <w:rFonts w:cstheme="minorHAnsi"/>
        </w:rPr>
        <w:t>the report will be handled by an authorized</w:t>
      </w:r>
      <w:r w:rsidRPr="006E503E">
        <w:rPr>
          <w:rFonts w:cstheme="minorHAnsi"/>
        </w:rPr>
        <w:t xml:space="preserve"> employee. </w:t>
      </w:r>
    </w:p>
    <w:p w14:paraId="6B9489E9" w14:textId="77777777" w:rsidR="007E2C70" w:rsidRPr="007C63F2" w:rsidRDefault="007E2C70" w:rsidP="007E2C70">
      <w:pPr>
        <w:spacing w:after="0" w:line="240" w:lineRule="auto"/>
        <w:jc w:val="both"/>
        <w:rPr>
          <w:rFonts w:cstheme="minorHAnsi"/>
        </w:rPr>
      </w:pPr>
      <w:r w:rsidRPr="006E503E">
        <w:rPr>
          <w:rFonts w:cstheme="minorHAnsi"/>
        </w:rPr>
        <w:t>For this purpose, the Ministry has set up a reporting system, through which the whistleblower can submit a report</w:t>
      </w:r>
      <w:r>
        <w:rPr>
          <w:rFonts w:cstheme="minorHAnsi"/>
        </w:rPr>
        <w:t>:</w:t>
      </w:r>
    </w:p>
    <w:p w14:paraId="3C7B8E21" w14:textId="77777777" w:rsidR="007E2C70" w:rsidRPr="007C63F2" w:rsidRDefault="007E2C70" w:rsidP="007E2C70">
      <w:pPr>
        <w:pStyle w:val="ListParagraph"/>
        <w:numPr>
          <w:ilvl w:val="0"/>
          <w:numId w:val="2"/>
        </w:numPr>
        <w:spacing w:after="0" w:line="240" w:lineRule="auto"/>
        <w:ind w:left="714" w:hanging="357"/>
        <w:contextualSpacing w:val="0"/>
        <w:jc w:val="both"/>
        <w:rPr>
          <w:rFonts w:cstheme="minorHAnsi"/>
        </w:rPr>
      </w:pPr>
      <w:r w:rsidRPr="006E503E">
        <w:rPr>
          <w:rFonts w:cstheme="minorHAnsi"/>
        </w:rPr>
        <w:t>through a link that is to be provided</w:t>
      </w:r>
      <w:r w:rsidRPr="007C63F2">
        <w:rPr>
          <w:rFonts w:cstheme="minorHAnsi"/>
        </w:rPr>
        <w:t xml:space="preserve">: </w:t>
      </w:r>
      <w:hyperlink r:id="rId11" w:history="1">
        <w:r w:rsidRPr="007C63F2">
          <w:rPr>
            <w:rStyle w:val="Hyperlink"/>
            <w:rFonts w:cstheme="minorHAnsi"/>
          </w:rPr>
          <w:t>https://oznamovatel.justice.cz/chci-podat-oznameni/</w:t>
        </w:r>
      </w:hyperlink>
      <w:r>
        <w:rPr>
          <w:rFonts w:cstheme="minorHAnsi"/>
        </w:rPr>
        <w:t>;</w:t>
      </w:r>
    </w:p>
    <w:p w14:paraId="6B0863C6" w14:textId="77777777" w:rsidR="007E2C70" w:rsidRPr="007C63F2" w:rsidRDefault="007E2C70" w:rsidP="007E2C70">
      <w:pPr>
        <w:pStyle w:val="ListParagraph"/>
        <w:numPr>
          <w:ilvl w:val="0"/>
          <w:numId w:val="2"/>
        </w:numPr>
        <w:spacing w:after="0" w:line="240" w:lineRule="auto"/>
        <w:ind w:left="714" w:hanging="357"/>
        <w:contextualSpacing w:val="0"/>
        <w:jc w:val="both"/>
        <w:rPr>
          <w:rFonts w:cstheme="minorHAnsi"/>
        </w:rPr>
      </w:pPr>
      <w:r w:rsidRPr="006E503E">
        <w:rPr>
          <w:rFonts w:cstheme="minorHAnsi"/>
        </w:rPr>
        <w:t>to this email address</w:t>
      </w:r>
      <w:r w:rsidRPr="007C63F2">
        <w:rPr>
          <w:rFonts w:cstheme="minorHAnsi"/>
        </w:rPr>
        <w:t xml:space="preserve">: </w:t>
      </w:r>
      <w:hyperlink r:id="rId12" w:history="1">
        <w:r w:rsidRPr="007C63F2">
          <w:rPr>
            <w:rStyle w:val="Hyperlink"/>
            <w:rFonts w:cstheme="minorHAnsi"/>
          </w:rPr>
          <w:t>oznamovatel@msp.justice.cz</w:t>
        </w:r>
      </w:hyperlink>
      <w:r>
        <w:rPr>
          <w:rFonts w:cstheme="minorHAnsi"/>
        </w:rPr>
        <w:t>;</w:t>
      </w:r>
    </w:p>
    <w:p w14:paraId="3BE89053" w14:textId="77777777" w:rsidR="007E2C70" w:rsidRPr="007C63F2" w:rsidRDefault="007E2C70" w:rsidP="007E2C70">
      <w:pPr>
        <w:pStyle w:val="ListParagraph"/>
        <w:numPr>
          <w:ilvl w:val="0"/>
          <w:numId w:val="2"/>
        </w:numPr>
        <w:spacing w:after="120" w:line="240" w:lineRule="auto"/>
        <w:ind w:left="714" w:hanging="357"/>
        <w:contextualSpacing w:val="0"/>
        <w:jc w:val="both"/>
        <w:rPr>
          <w:rFonts w:cstheme="minorHAnsi"/>
        </w:rPr>
      </w:pPr>
      <w:r w:rsidRPr="006E503E">
        <w:rPr>
          <w:rFonts w:cstheme="minorHAnsi"/>
        </w:rPr>
        <w:t>by phone at this number</w:t>
      </w:r>
      <w:r w:rsidRPr="007C63F2">
        <w:rPr>
          <w:rFonts w:cstheme="minorHAnsi"/>
        </w:rPr>
        <w:t>: 221 997 840.</w:t>
      </w:r>
    </w:p>
    <w:p w14:paraId="63F5A17B" w14:textId="77777777" w:rsidR="007E2C70" w:rsidRPr="007C63F2" w:rsidRDefault="007E2C70" w:rsidP="007E2C70">
      <w:pPr>
        <w:spacing w:after="0" w:line="240" w:lineRule="auto"/>
        <w:jc w:val="both"/>
        <w:rPr>
          <w:rFonts w:cstheme="minorHAnsi"/>
        </w:rPr>
      </w:pPr>
    </w:p>
    <w:p w14:paraId="577D40DB" w14:textId="77777777" w:rsidR="006D11D7" w:rsidRDefault="007E2C70" w:rsidP="007C63F2">
      <w:pPr>
        <w:spacing w:after="0" w:line="240" w:lineRule="auto"/>
        <w:jc w:val="both"/>
        <w:rPr>
          <w:rFonts w:cstheme="minorHAnsi"/>
        </w:rPr>
      </w:pPr>
      <w:r w:rsidRPr="006E503E">
        <w:rPr>
          <w:rFonts w:cstheme="minorHAnsi"/>
        </w:rPr>
        <w:t xml:space="preserve">A report under the </w:t>
      </w:r>
      <w:r>
        <w:rPr>
          <w:rFonts w:cstheme="minorHAnsi"/>
        </w:rPr>
        <w:t>Act</w:t>
      </w:r>
      <w:r w:rsidRPr="006E503E">
        <w:rPr>
          <w:rFonts w:cstheme="minorHAnsi"/>
        </w:rPr>
        <w:t xml:space="preserve"> can only be submitted by a person </w:t>
      </w:r>
      <w:proofErr w:type="spellStart"/>
      <w:r w:rsidRPr="006E503E">
        <w:rPr>
          <w:rFonts w:cstheme="minorHAnsi"/>
        </w:rPr>
        <w:t>who</w:t>
      </w:r>
      <w:proofErr w:type="spellEnd"/>
      <w:r w:rsidRPr="006E503E">
        <w:rPr>
          <w:rFonts w:cstheme="minorHAnsi"/>
        </w:rPr>
        <w:t xml:space="preserve"> </w:t>
      </w:r>
      <w:proofErr w:type="spellStart"/>
      <w:r w:rsidR="00196C07" w:rsidRPr="00196C07">
        <w:rPr>
          <w:rFonts w:cstheme="minorHAnsi"/>
        </w:rPr>
        <w:t>performs</w:t>
      </w:r>
      <w:proofErr w:type="spellEnd"/>
      <w:r w:rsidR="00196C07" w:rsidRPr="00196C07">
        <w:rPr>
          <w:rFonts w:cstheme="minorHAnsi"/>
        </w:rPr>
        <w:t xml:space="preserve"> </w:t>
      </w:r>
      <w:proofErr w:type="spellStart"/>
      <w:r w:rsidR="00196C07" w:rsidRPr="00196C07">
        <w:rPr>
          <w:rFonts w:cstheme="minorHAnsi"/>
        </w:rPr>
        <w:t>work</w:t>
      </w:r>
      <w:proofErr w:type="spellEnd"/>
      <w:r w:rsidR="00196C07" w:rsidRPr="00196C07">
        <w:rPr>
          <w:rFonts w:cstheme="minorHAnsi"/>
        </w:rPr>
        <w:t xml:space="preserve"> </w:t>
      </w:r>
      <w:proofErr w:type="spellStart"/>
      <w:r w:rsidR="00196C07" w:rsidRPr="00196C07">
        <w:rPr>
          <w:rFonts w:cstheme="minorHAnsi"/>
        </w:rPr>
        <w:t>or</w:t>
      </w:r>
      <w:proofErr w:type="spellEnd"/>
      <w:r w:rsidR="00196C07" w:rsidRPr="00196C07">
        <w:rPr>
          <w:rFonts w:cstheme="minorHAnsi"/>
        </w:rPr>
        <w:t xml:space="preserve"> a similar activity for DHB according to § 2 paragraph 3</w:t>
      </w:r>
      <w:r w:rsidRPr="006E503E">
        <w:rPr>
          <w:rFonts w:cstheme="minorHAnsi"/>
        </w:rPr>
        <w:t xml:space="preserve">3 of the </w:t>
      </w:r>
      <w:r>
        <w:rPr>
          <w:rFonts w:cstheme="minorHAnsi"/>
        </w:rPr>
        <w:t>Act</w:t>
      </w:r>
      <w:r w:rsidRPr="006E503E">
        <w:rPr>
          <w:rFonts w:cstheme="minorHAnsi"/>
        </w:rPr>
        <w:t xml:space="preserve">. If other whistleblowers decide to </w:t>
      </w:r>
      <w:r w:rsidR="00196C07">
        <w:rPr>
          <w:rFonts w:cstheme="minorHAnsi"/>
        </w:rPr>
        <w:t>submit</w:t>
      </w:r>
      <w:r w:rsidRPr="006E503E">
        <w:rPr>
          <w:rFonts w:cstheme="minorHAnsi"/>
        </w:rPr>
        <w:t xml:space="preserve"> a</w:t>
      </w:r>
      <w:r>
        <w:rPr>
          <w:rFonts w:cstheme="minorHAnsi"/>
        </w:rPr>
        <w:t> </w:t>
      </w:r>
      <w:r w:rsidRPr="006E503E">
        <w:rPr>
          <w:rFonts w:cstheme="minorHAnsi"/>
        </w:rPr>
        <w:t xml:space="preserve">report within the internal reporting system, the </w:t>
      </w:r>
      <w:r>
        <w:rPr>
          <w:rFonts w:cstheme="minorHAnsi"/>
        </w:rPr>
        <w:t>compete</w:t>
      </w:r>
      <w:r w:rsidRPr="006E503E">
        <w:rPr>
          <w:rFonts w:cstheme="minorHAnsi"/>
        </w:rPr>
        <w:t>nt person will deal with it, but under a</w:t>
      </w:r>
      <w:r>
        <w:rPr>
          <w:rFonts w:cstheme="minorHAnsi"/>
        </w:rPr>
        <w:t> </w:t>
      </w:r>
      <w:r w:rsidRPr="006E503E">
        <w:rPr>
          <w:rFonts w:cstheme="minorHAnsi"/>
        </w:rPr>
        <w:t xml:space="preserve">different assessment </w:t>
      </w:r>
    </w:p>
    <w:p w14:paraId="2EA35796" w14:textId="77777777" w:rsidR="006D11D7" w:rsidRDefault="006D11D7" w:rsidP="007C63F2">
      <w:pPr>
        <w:spacing w:after="0" w:line="240" w:lineRule="auto"/>
        <w:jc w:val="both"/>
        <w:rPr>
          <w:rFonts w:cstheme="minorHAnsi"/>
        </w:rPr>
      </w:pPr>
    </w:p>
    <w:p w14:paraId="51C4F9DD" w14:textId="77777777" w:rsidR="006D11D7" w:rsidRDefault="006D11D7" w:rsidP="007C63F2">
      <w:pPr>
        <w:spacing w:after="0" w:line="240" w:lineRule="auto"/>
        <w:jc w:val="both"/>
        <w:rPr>
          <w:rFonts w:cstheme="minorHAnsi"/>
        </w:rPr>
      </w:pPr>
    </w:p>
    <w:p w14:paraId="351F6A24" w14:textId="77777777" w:rsidR="006D11D7" w:rsidRDefault="006D11D7" w:rsidP="007C63F2">
      <w:pPr>
        <w:spacing w:after="0" w:line="240" w:lineRule="auto"/>
        <w:jc w:val="both"/>
        <w:rPr>
          <w:rFonts w:cstheme="minorHAnsi"/>
        </w:rPr>
      </w:pPr>
    </w:p>
    <w:p w14:paraId="224FD04A" w14:textId="77777777" w:rsidR="006D11D7" w:rsidRDefault="006D11D7" w:rsidP="007C63F2">
      <w:pPr>
        <w:spacing w:after="0" w:line="240" w:lineRule="auto"/>
        <w:jc w:val="both"/>
        <w:rPr>
          <w:rFonts w:cstheme="minorHAnsi"/>
        </w:rPr>
      </w:pPr>
    </w:p>
    <w:p w14:paraId="07FB0CD7" w14:textId="77777777" w:rsidR="006D11D7" w:rsidRDefault="006D11D7" w:rsidP="007C63F2">
      <w:pPr>
        <w:spacing w:after="0" w:line="240" w:lineRule="auto"/>
        <w:jc w:val="both"/>
        <w:rPr>
          <w:rFonts w:cstheme="minorHAnsi"/>
        </w:rPr>
      </w:pPr>
    </w:p>
    <w:p w14:paraId="60869611" w14:textId="77777777" w:rsidR="00934843" w:rsidRDefault="00934843" w:rsidP="007C63F2">
      <w:pPr>
        <w:spacing w:after="0" w:line="240" w:lineRule="auto"/>
        <w:jc w:val="both"/>
        <w:rPr>
          <w:rFonts w:cstheme="minorHAnsi"/>
        </w:rPr>
      </w:pPr>
    </w:p>
    <w:p w14:paraId="617521F4" w14:textId="66F1ACFF" w:rsidR="00495017" w:rsidRPr="007C63F2" w:rsidRDefault="007E2C70" w:rsidP="007C63F2">
      <w:pPr>
        <w:spacing w:after="0" w:line="240" w:lineRule="auto"/>
        <w:jc w:val="both"/>
        <w:rPr>
          <w:rFonts w:cstheme="minorHAnsi"/>
        </w:rPr>
      </w:pPr>
      <w:proofErr w:type="spellStart"/>
      <w:r w:rsidRPr="006E503E">
        <w:rPr>
          <w:rFonts w:cstheme="minorHAnsi"/>
        </w:rPr>
        <w:t>regime</w:t>
      </w:r>
      <w:proofErr w:type="spellEnd"/>
      <w:r w:rsidRPr="006E503E">
        <w:rPr>
          <w:rFonts w:cstheme="minorHAnsi"/>
        </w:rPr>
        <w:t xml:space="preserve"> </w:t>
      </w:r>
      <w:proofErr w:type="spellStart"/>
      <w:r w:rsidRPr="006E503E">
        <w:rPr>
          <w:rFonts w:cstheme="minorHAnsi"/>
        </w:rPr>
        <w:t>than</w:t>
      </w:r>
      <w:proofErr w:type="spellEnd"/>
      <w:r w:rsidRPr="006E503E">
        <w:rPr>
          <w:rFonts w:cstheme="minorHAnsi"/>
        </w:rPr>
        <w:t xml:space="preserve"> </w:t>
      </w:r>
      <w:proofErr w:type="spellStart"/>
      <w:r w:rsidRPr="006E503E">
        <w:rPr>
          <w:rFonts w:cstheme="minorHAnsi"/>
        </w:rPr>
        <w:t>what</w:t>
      </w:r>
      <w:proofErr w:type="spellEnd"/>
      <w:r w:rsidRPr="006E503E">
        <w:rPr>
          <w:rFonts w:cstheme="minorHAnsi"/>
        </w:rPr>
        <w:t xml:space="preserve"> </w:t>
      </w:r>
      <w:proofErr w:type="spellStart"/>
      <w:r w:rsidRPr="006E503E">
        <w:rPr>
          <w:rFonts w:cstheme="minorHAnsi"/>
        </w:rPr>
        <w:t>the</w:t>
      </w:r>
      <w:proofErr w:type="spellEnd"/>
      <w:r w:rsidRPr="006E503E">
        <w:rPr>
          <w:rFonts w:cstheme="minorHAnsi"/>
        </w:rPr>
        <w:t xml:space="preserve"> </w:t>
      </w:r>
      <w:r>
        <w:rPr>
          <w:rFonts w:cstheme="minorHAnsi"/>
        </w:rPr>
        <w:t>Act</w:t>
      </w:r>
      <w:r w:rsidRPr="006E503E">
        <w:rPr>
          <w:rFonts w:cstheme="minorHAnsi"/>
        </w:rPr>
        <w:t xml:space="preserve"> requires. </w:t>
      </w:r>
      <w:r w:rsidR="00196C07">
        <w:rPr>
          <w:rFonts w:cstheme="minorHAnsi"/>
        </w:rPr>
        <w:t>Nevertheless</w:t>
      </w:r>
      <w:r w:rsidRPr="006E503E">
        <w:rPr>
          <w:rFonts w:cstheme="minorHAnsi"/>
        </w:rPr>
        <w:t xml:space="preserve">, such a </w:t>
      </w:r>
      <w:r w:rsidR="00196C07">
        <w:rPr>
          <w:rFonts w:cstheme="minorHAnsi"/>
        </w:rPr>
        <w:t>report</w:t>
      </w:r>
      <w:r w:rsidRPr="006E503E">
        <w:rPr>
          <w:rFonts w:cstheme="minorHAnsi"/>
        </w:rPr>
        <w:t xml:space="preserve">er will be protected against retaliatory measures, provided that the report submitted by them is made in good faith, does not contain knowingly false information and does not violate the duty of confidentiality by </w:t>
      </w:r>
      <w:r w:rsidR="00196C07">
        <w:rPr>
          <w:rFonts w:cstheme="minorHAnsi"/>
        </w:rPr>
        <w:t>submitti</w:t>
      </w:r>
      <w:r w:rsidRPr="006E503E">
        <w:rPr>
          <w:rFonts w:cstheme="minorHAnsi"/>
        </w:rPr>
        <w:t>ng the report</w:t>
      </w:r>
      <w:r w:rsidRPr="007C63F2">
        <w:rPr>
          <w:rFonts w:cstheme="minorHAnsi"/>
        </w:rPr>
        <w:t>.</w:t>
      </w:r>
    </w:p>
    <w:sectPr w:rsidR="00495017" w:rsidRPr="007C63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D23E" w14:textId="77777777" w:rsidR="000B2E57" w:rsidRDefault="000B2E57" w:rsidP="006D11D7">
      <w:pPr>
        <w:spacing w:after="0" w:line="240" w:lineRule="auto"/>
      </w:pPr>
      <w:r>
        <w:separator/>
      </w:r>
    </w:p>
  </w:endnote>
  <w:endnote w:type="continuationSeparator" w:id="0">
    <w:p w14:paraId="17533C4E" w14:textId="77777777" w:rsidR="000B2E57" w:rsidRDefault="000B2E57" w:rsidP="006D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C9C7" w14:textId="77777777" w:rsidR="009E125E" w:rsidRDefault="009E1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F1A6" w14:textId="77777777" w:rsidR="009E125E" w:rsidRDefault="009E1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172" w14:textId="77777777" w:rsidR="009E125E" w:rsidRDefault="009E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54AC" w14:textId="77777777" w:rsidR="000B2E57" w:rsidRDefault="000B2E57" w:rsidP="006D11D7">
      <w:pPr>
        <w:spacing w:after="0" w:line="240" w:lineRule="auto"/>
      </w:pPr>
      <w:r>
        <w:separator/>
      </w:r>
    </w:p>
  </w:footnote>
  <w:footnote w:type="continuationSeparator" w:id="0">
    <w:p w14:paraId="622F2D8C" w14:textId="77777777" w:rsidR="000B2E57" w:rsidRDefault="000B2E57" w:rsidP="006D1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2550" w14:textId="77777777" w:rsidR="009E125E" w:rsidRDefault="009E1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8F4B" w14:textId="18CF3198" w:rsidR="006D11D7" w:rsidRDefault="006D11D7">
    <w:pPr>
      <w:pStyle w:val="Header"/>
    </w:pPr>
    <w:r>
      <w:rPr>
        <w:noProof/>
      </w:rPr>
      <w:drawing>
        <wp:anchor distT="0" distB="0" distL="114300" distR="114300" simplePos="0" relativeHeight="251658240" behindDoc="1" locked="0" layoutInCell="1" allowOverlap="1" wp14:anchorId="2FF4D4AD" wp14:editId="1F4BC5C4">
          <wp:simplePos x="0" y="0"/>
          <wp:positionH relativeFrom="margin">
            <wp:align>left</wp:align>
          </wp:positionH>
          <wp:positionV relativeFrom="paragraph">
            <wp:posOffset>-207388</wp:posOffset>
          </wp:positionV>
          <wp:extent cx="1970405" cy="1012190"/>
          <wp:effectExtent l="0" t="0" r="0" b="0"/>
          <wp:wrapTight wrapText="bothSides">
            <wp:wrapPolygon edited="0">
              <wp:start x="0" y="0"/>
              <wp:lineTo x="0" y="12602"/>
              <wp:lineTo x="10650" y="13009"/>
              <wp:lineTo x="0" y="17481"/>
              <wp:lineTo x="0" y="21139"/>
              <wp:lineTo x="1462" y="21139"/>
              <wp:lineTo x="3132" y="21139"/>
              <wp:lineTo x="13574" y="21139"/>
              <wp:lineTo x="15871" y="20733"/>
              <wp:lineTo x="15871" y="19513"/>
              <wp:lineTo x="10650" y="13009"/>
              <wp:lineTo x="15036" y="13009"/>
              <wp:lineTo x="21301" y="9350"/>
              <wp:lineTo x="21301" y="2033"/>
              <wp:lineTo x="5221" y="0"/>
              <wp:lineTo x="0" y="0"/>
            </wp:wrapPolygon>
          </wp:wrapTight>
          <wp:docPr id="1" name="Picture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40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CBDD" w14:textId="77777777" w:rsidR="009E125E" w:rsidRDefault="009E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164"/>
    <w:multiLevelType w:val="hybridMultilevel"/>
    <w:tmpl w:val="C5A24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67333C"/>
    <w:multiLevelType w:val="multilevel"/>
    <w:tmpl w:val="D89C6EB4"/>
    <w:lvl w:ilvl="0">
      <w:start w:val="1"/>
      <w:numFmt w:val="upperRoman"/>
      <w:pStyle w:val="Heading1"/>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E470D91"/>
    <w:multiLevelType w:val="hybridMultilevel"/>
    <w:tmpl w:val="2CC4BC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142A3E"/>
    <w:multiLevelType w:val="hybridMultilevel"/>
    <w:tmpl w:val="8EF857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6C43B8"/>
    <w:multiLevelType w:val="hybridMultilevel"/>
    <w:tmpl w:val="94D08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F77C41"/>
    <w:multiLevelType w:val="hybridMultilevel"/>
    <w:tmpl w:val="ADE80E7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4A3925F5"/>
    <w:multiLevelType w:val="hybridMultilevel"/>
    <w:tmpl w:val="610A2F5C"/>
    <w:lvl w:ilvl="0" w:tplc="D7E85C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693B6F"/>
    <w:multiLevelType w:val="hybridMultilevel"/>
    <w:tmpl w:val="20CA7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6294756">
    <w:abstractNumId w:val="6"/>
  </w:num>
  <w:num w:numId="2" w16cid:durableId="1269969441">
    <w:abstractNumId w:val="5"/>
  </w:num>
  <w:num w:numId="3" w16cid:durableId="427700565">
    <w:abstractNumId w:val="3"/>
  </w:num>
  <w:num w:numId="4" w16cid:durableId="1382901812">
    <w:abstractNumId w:val="1"/>
  </w:num>
  <w:num w:numId="5" w16cid:durableId="1427656701">
    <w:abstractNumId w:val="4"/>
  </w:num>
  <w:num w:numId="6" w16cid:durableId="1754234177">
    <w:abstractNumId w:val="7"/>
  </w:num>
  <w:num w:numId="7" w16cid:durableId="2026321025">
    <w:abstractNumId w:val="2"/>
  </w:num>
  <w:num w:numId="8" w16cid:durableId="110541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99"/>
    <w:rsid w:val="00007BD4"/>
    <w:rsid w:val="0001013C"/>
    <w:rsid w:val="0003278E"/>
    <w:rsid w:val="00042715"/>
    <w:rsid w:val="00042B99"/>
    <w:rsid w:val="0004503E"/>
    <w:rsid w:val="00057011"/>
    <w:rsid w:val="000637FE"/>
    <w:rsid w:val="000B2E57"/>
    <w:rsid w:val="000B479A"/>
    <w:rsid w:val="000B6B19"/>
    <w:rsid w:val="000D23B8"/>
    <w:rsid w:val="000F1FC3"/>
    <w:rsid w:val="001020F8"/>
    <w:rsid w:val="00105FAA"/>
    <w:rsid w:val="0014081B"/>
    <w:rsid w:val="00142AB3"/>
    <w:rsid w:val="00146318"/>
    <w:rsid w:val="0015562E"/>
    <w:rsid w:val="001863C0"/>
    <w:rsid w:val="00196C07"/>
    <w:rsid w:val="001B7AB8"/>
    <w:rsid w:val="001D3E01"/>
    <w:rsid w:val="00235769"/>
    <w:rsid w:val="00251612"/>
    <w:rsid w:val="002612AC"/>
    <w:rsid w:val="002736ED"/>
    <w:rsid w:val="00277184"/>
    <w:rsid w:val="00280821"/>
    <w:rsid w:val="0029157C"/>
    <w:rsid w:val="002B24B6"/>
    <w:rsid w:val="002C019C"/>
    <w:rsid w:val="002D6B3C"/>
    <w:rsid w:val="002D6E95"/>
    <w:rsid w:val="002E4402"/>
    <w:rsid w:val="002F5DAF"/>
    <w:rsid w:val="003126DC"/>
    <w:rsid w:val="003272CC"/>
    <w:rsid w:val="003420D7"/>
    <w:rsid w:val="003431E2"/>
    <w:rsid w:val="003E04ED"/>
    <w:rsid w:val="003E265D"/>
    <w:rsid w:val="00421D5D"/>
    <w:rsid w:val="004565E7"/>
    <w:rsid w:val="004638B7"/>
    <w:rsid w:val="00467AFA"/>
    <w:rsid w:val="004921FA"/>
    <w:rsid w:val="00495017"/>
    <w:rsid w:val="004A0C82"/>
    <w:rsid w:val="004B3D9C"/>
    <w:rsid w:val="004B7E41"/>
    <w:rsid w:val="004D4BA3"/>
    <w:rsid w:val="004E22E9"/>
    <w:rsid w:val="004F3BF6"/>
    <w:rsid w:val="005076F8"/>
    <w:rsid w:val="0051397C"/>
    <w:rsid w:val="00515ACB"/>
    <w:rsid w:val="00521E52"/>
    <w:rsid w:val="00521E88"/>
    <w:rsid w:val="005239D7"/>
    <w:rsid w:val="00563DE9"/>
    <w:rsid w:val="005867F2"/>
    <w:rsid w:val="0059134E"/>
    <w:rsid w:val="005A0D4F"/>
    <w:rsid w:val="005D334E"/>
    <w:rsid w:val="005F37D6"/>
    <w:rsid w:val="00612394"/>
    <w:rsid w:val="006406C7"/>
    <w:rsid w:val="006412E3"/>
    <w:rsid w:val="00642FB3"/>
    <w:rsid w:val="00645003"/>
    <w:rsid w:val="00654996"/>
    <w:rsid w:val="00654FB3"/>
    <w:rsid w:val="006571EF"/>
    <w:rsid w:val="006736A9"/>
    <w:rsid w:val="006B76F9"/>
    <w:rsid w:val="006D11D7"/>
    <w:rsid w:val="006E73F7"/>
    <w:rsid w:val="0072635F"/>
    <w:rsid w:val="00735045"/>
    <w:rsid w:val="0074505A"/>
    <w:rsid w:val="007639C7"/>
    <w:rsid w:val="00764380"/>
    <w:rsid w:val="0076790B"/>
    <w:rsid w:val="007759BE"/>
    <w:rsid w:val="0079246C"/>
    <w:rsid w:val="0079628E"/>
    <w:rsid w:val="007C3D53"/>
    <w:rsid w:val="007C63F2"/>
    <w:rsid w:val="007D63EE"/>
    <w:rsid w:val="007E2C70"/>
    <w:rsid w:val="007E68A5"/>
    <w:rsid w:val="007E7673"/>
    <w:rsid w:val="00803811"/>
    <w:rsid w:val="00821371"/>
    <w:rsid w:val="0082231C"/>
    <w:rsid w:val="008621EB"/>
    <w:rsid w:val="00874878"/>
    <w:rsid w:val="008A33A4"/>
    <w:rsid w:val="008B3AF2"/>
    <w:rsid w:val="008C0484"/>
    <w:rsid w:val="0090036B"/>
    <w:rsid w:val="00913A77"/>
    <w:rsid w:val="009174B8"/>
    <w:rsid w:val="00927DC4"/>
    <w:rsid w:val="00934843"/>
    <w:rsid w:val="00964772"/>
    <w:rsid w:val="009668D8"/>
    <w:rsid w:val="00996033"/>
    <w:rsid w:val="009B0C85"/>
    <w:rsid w:val="009E125E"/>
    <w:rsid w:val="009F160C"/>
    <w:rsid w:val="00A364F4"/>
    <w:rsid w:val="00A475A1"/>
    <w:rsid w:val="00A50E87"/>
    <w:rsid w:val="00A727F6"/>
    <w:rsid w:val="00A80C79"/>
    <w:rsid w:val="00A825AC"/>
    <w:rsid w:val="00AA0E13"/>
    <w:rsid w:val="00AA1B03"/>
    <w:rsid w:val="00AA6348"/>
    <w:rsid w:val="00AD4765"/>
    <w:rsid w:val="00AD476A"/>
    <w:rsid w:val="00AD6149"/>
    <w:rsid w:val="00AF6BE1"/>
    <w:rsid w:val="00B346CC"/>
    <w:rsid w:val="00B4142C"/>
    <w:rsid w:val="00B5611D"/>
    <w:rsid w:val="00B65A39"/>
    <w:rsid w:val="00B87A8F"/>
    <w:rsid w:val="00B90F82"/>
    <w:rsid w:val="00BD73AD"/>
    <w:rsid w:val="00BE6070"/>
    <w:rsid w:val="00BF1C28"/>
    <w:rsid w:val="00BF6006"/>
    <w:rsid w:val="00C056DF"/>
    <w:rsid w:val="00C54921"/>
    <w:rsid w:val="00C65688"/>
    <w:rsid w:val="00C846F5"/>
    <w:rsid w:val="00C86398"/>
    <w:rsid w:val="00C865E2"/>
    <w:rsid w:val="00C96CBB"/>
    <w:rsid w:val="00CB06C9"/>
    <w:rsid w:val="00CD57F0"/>
    <w:rsid w:val="00D007EE"/>
    <w:rsid w:val="00D1685A"/>
    <w:rsid w:val="00D1687F"/>
    <w:rsid w:val="00D17559"/>
    <w:rsid w:val="00D2206F"/>
    <w:rsid w:val="00D463EB"/>
    <w:rsid w:val="00D535E7"/>
    <w:rsid w:val="00D926C5"/>
    <w:rsid w:val="00D94B66"/>
    <w:rsid w:val="00DB1C67"/>
    <w:rsid w:val="00DB1FD4"/>
    <w:rsid w:val="00DB2AD6"/>
    <w:rsid w:val="00DC24FA"/>
    <w:rsid w:val="00DC3D74"/>
    <w:rsid w:val="00DC6E05"/>
    <w:rsid w:val="00DC756E"/>
    <w:rsid w:val="00DE727F"/>
    <w:rsid w:val="00E02C2E"/>
    <w:rsid w:val="00E067A0"/>
    <w:rsid w:val="00E4563A"/>
    <w:rsid w:val="00E5048C"/>
    <w:rsid w:val="00E60B8D"/>
    <w:rsid w:val="00E702D7"/>
    <w:rsid w:val="00E777CB"/>
    <w:rsid w:val="00EB1682"/>
    <w:rsid w:val="00ED4E56"/>
    <w:rsid w:val="00F07B92"/>
    <w:rsid w:val="00F171A8"/>
    <w:rsid w:val="00F22B46"/>
    <w:rsid w:val="00F234BE"/>
    <w:rsid w:val="00F629FB"/>
    <w:rsid w:val="00F91399"/>
    <w:rsid w:val="00F96458"/>
    <w:rsid w:val="00FA04AA"/>
    <w:rsid w:val="00FE2BCE"/>
    <w:rsid w:val="00FF3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4781"/>
  <w15:chartTrackingRefBased/>
  <w15:docId w15:val="{5C8CB5D1-0C76-4455-8CC7-86611EB8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056DF"/>
    <w:pPr>
      <w:keepNext/>
      <w:numPr>
        <w:numId w:val="4"/>
      </w:numPr>
      <w:spacing w:before="240" w:after="60" w:line="240" w:lineRule="auto"/>
      <w:outlineLvl w:val="0"/>
    </w:pPr>
    <w:rPr>
      <w:rFonts w:ascii="Arial" w:eastAsia="Times New Roman" w:hAnsi="Arial" w:cs="Arial"/>
      <w:b/>
      <w:bCs/>
      <w:kern w:val="32"/>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BE"/>
    <w:pPr>
      <w:ind w:left="720"/>
      <w:contextualSpacing/>
    </w:pPr>
  </w:style>
  <w:style w:type="character" w:customStyle="1" w:styleId="Heading1Char">
    <w:name w:val="Heading 1 Char"/>
    <w:basedOn w:val="DefaultParagraphFont"/>
    <w:link w:val="Heading1"/>
    <w:rsid w:val="00C056DF"/>
    <w:rPr>
      <w:rFonts w:ascii="Arial" w:eastAsia="Times New Roman" w:hAnsi="Arial" w:cs="Arial"/>
      <w:b/>
      <w:bCs/>
      <w:kern w:val="32"/>
      <w:sz w:val="24"/>
      <w:szCs w:val="24"/>
      <w:lang w:eastAsia="cs-CZ"/>
    </w:rPr>
  </w:style>
  <w:style w:type="paragraph" w:customStyle="1" w:styleId="Styl2">
    <w:name w:val="Styl2"/>
    <w:basedOn w:val="Heading1"/>
    <w:rsid w:val="00C056DF"/>
    <w:pPr>
      <w:jc w:val="center"/>
    </w:pPr>
  </w:style>
  <w:style w:type="character" w:styleId="Hyperlink">
    <w:name w:val="Hyperlink"/>
    <w:uiPriority w:val="99"/>
    <w:rsid w:val="00C056DF"/>
    <w:rPr>
      <w:color w:val="0000FF"/>
      <w:u w:val="single"/>
    </w:rPr>
  </w:style>
  <w:style w:type="character" w:styleId="UnresolvedMention">
    <w:name w:val="Unresolved Mention"/>
    <w:basedOn w:val="DefaultParagraphFont"/>
    <w:uiPriority w:val="99"/>
    <w:semiHidden/>
    <w:unhideWhenUsed/>
    <w:rsid w:val="00FF38B7"/>
    <w:rPr>
      <w:color w:val="605E5C"/>
      <w:shd w:val="clear" w:color="auto" w:fill="E1DFDD"/>
    </w:rPr>
  </w:style>
  <w:style w:type="character" w:styleId="CommentReference">
    <w:name w:val="annotation reference"/>
    <w:basedOn w:val="DefaultParagraphFont"/>
    <w:uiPriority w:val="99"/>
    <w:semiHidden/>
    <w:unhideWhenUsed/>
    <w:rsid w:val="00E60B8D"/>
    <w:rPr>
      <w:sz w:val="16"/>
      <w:szCs w:val="16"/>
    </w:rPr>
  </w:style>
  <w:style w:type="paragraph" w:styleId="CommentText">
    <w:name w:val="annotation text"/>
    <w:basedOn w:val="Normal"/>
    <w:link w:val="CommentTextChar"/>
    <w:uiPriority w:val="99"/>
    <w:semiHidden/>
    <w:unhideWhenUsed/>
    <w:rsid w:val="00E60B8D"/>
    <w:pPr>
      <w:spacing w:line="240" w:lineRule="auto"/>
    </w:pPr>
    <w:rPr>
      <w:sz w:val="20"/>
      <w:szCs w:val="20"/>
    </w:rPr>
  </w:style>
  <w:style w:type="character" w:customStyle="1" w:styleId="CommentTextChar">
    <w:name w:val="Comment Text Char"/>
    <w:basedOn w:val="DefaultParagraphFont"/>
    <w:link w:val="CommentText"/>
    <w:uiPriority w:val="99"/>
    <w:semiHidden/>
    <w:rsid w:val="00E60B8D"/>
    <w:rPr>
      <w:sz w:val="20"/>
      <w:szCs w:val="20"/>
    </w:rPr>
  </w:style>
  <w:style w:type="paragraph" w:styleId="CommentSubject">
    <w:name w:val="annotation subject"/>
    <w:basedOn w:val="CommentText"/>
    <w:next w:val="CommentText"/>
    <w:link w:val="CommentSubjectChar"/>
    <w:uiPriority w:val="99"/>
    <w:semiHidden/>
    <w:unhideWhenUsed/>
    <w:rsid w:val="00E60B8D"/>
    <w:rPr>
      <w:b/>
      <w:bCs/>
    </w:rPr>
  </w:style>
  <w:style w:type="character" w:customStyle="1" w:styleId="CommentSubjectChar">
    <w:name w:val="Comment Subject Char"/>
    <w:basedOn w:val="CommentTextChar"/>
    <w:link w:val="CommentSubject"/>
    <w:uiPriority w:val="99"/>
    <w:semiHidden/>
    <w:rsid w:val="00E60B8D"/>
    <w:rPr>
      <w:b/>
      <w:bCs/>
      <w:sz w:val="20"/>
      <w:szCs w:val="20"/>
    </w:rPr>
  </w:style>
  <w:style w:type="character" w:styleId="Strong">
    <w:name w:val="Strong"/>
    <w:basedOn w:val="DefaultParagraphFont"/>
    <w:uiPriority w:val="22"/>
    <w:qFormat/>
    <w:rsid w:val="008C0484"/>
    <w:rPr>
      <w:b/>
      <w:bCs/>
    </w:rPr>
  </w:style>
  <w:style w:type="paragraph" w:styleId="Revision">
    <w:name w:val="Revision"/>
    <w:hidden/>
    <w:uiPriority w:val="99"/>
    <w:semiHidden/>
    <w:rsid w:val="00105FAA"/>
    <w:pPr>
      <w:spacing w:after="0" w:line="240" w:lineRule="auto"/>
    </w:pPr>
  </w:style>
  <w:style w:type="character" w:styleId="FollowedHyperlink">
    <w:name w:val="FollowedHyperlink"/>
    <w:basedOn w:val="DefaultParagraphFont"/>
    <w:uiPriority w:val="99"/>
    <w:semiHidden/>
    <w:unhideWhenUsed/>
    <w:rsid w:val="00DC6E05"/>
    <w:rPr>
      <w:color w:val="954F72" w:themeColor="followedHyperlink"/>
      <w:u w:val="single"/>
    </w:rPr>
  </w:style>
  <w:style w:type="paragraph" w:styleId="Header">
    <w:name w:val="header"/>
    <w:basedOn w:val="Normal"/>
    <w:link w:val="HeaderChar"/>
    <w:uiPriority w:val="99"/>
    <w:unhideWhenUsed/>
    <w:rsid w:val="006D1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1D7"/>
  </w:style>
  <w:style w:type="paragraph" w:styleId="Footer">
    <w:name w:val="footer"/>
    <w:basedOn w:val="Normal"/>
    <w:link w:val="FooterChar"/>
    <w:uiPriority w:val="99"/>
    <w:unhideWhenUsed/>
    <w:rsid w:val="006D1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hmdhb@heidelbergmaterial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znamovatel@msp.justice.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namovatel.justice.cz/chci-podat-ozname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peakupfeedback.eu/web/heidelbergc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cgroupnet.sharepoint.com/sites/intranet-knowledge-and-tools/en-US/Applications-and-tools/Pages/SpeakUp-Compliance-Hotline.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4873-FCF6-4AF0-BDF5-84594A37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HeidelbergCement AG</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Slovak, Daniel (Mokra) CZE</dc:creator>
  <cp:keywords/>
  <dc:description/>
  <cp:lastModifiedBy>Miksikova, Tereza (Brno) CZE</cp:lastModifiedBy>
  <cp:revision>9</cp:revision>
  <cp:lastPrinted>2023-07-17T06:18:00Z</cp:lastPrinted>
  <dcterms:created xsi:type="dcterms:W3CDTF">2023-12-12T21:30:00Z</dcterms:created>
  <dcterms:modified xsi:type="dcterms:W3CDTF">2023-12-14T11:38:00Z</dcterms:modified>
</cp:coreProperties>
</file>